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B54A6">
      <w:pPr>
        <w:pStyle w:val="2"/>
        <w:spacing w:before="136" w:line="223" w:lineRule="auto"/>
        <w:ind w:left="736"/>
        <w:outlineLvl w:val="0"/>
        <w:rPr>
          <w:sz w:val="31"/>
          <w:szCs w:val="31"/>
        </w:rPr>
      </w:pPr>
      <w:r>
        <w:rPr>
          <w:b/>
          <w:bCs/>
          <w:spacing w:val="-8"/>
          <w:sz w:val="31"/>
          <w:szCs w:val="31"/>
        </w:rPr>
        <w:t>202</w:t>
      </w: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>4</w:t>
      </w:r>
      <w:r>
        <w:rPr>
          <w:b/>
          <w:bCs/>
          <w:spacing w:val="-8"/>
          <w:sz w:val="31"/>
          <w:szCs w:val="31"/>
        </w:rPr>
        <w:t xml:space="preserve"> 年林学院 202</w:t>
      </w: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>2</w:t>
      </w:r>
      <w:r>
        <w:rPr>
          <w:b/>
          <w:bCs/>
          <w:spacing w:val="-8"/>
          <w:sz w:val="31"/>
          <w:szCs w:val="31"/>
        </w:rPr>
        <w:t xml:space="preserve"> 级研究生学业奖学金评定标准</w:t>
      </w:r>
    </w:p>
    <w:p w14:paraId="77DE7A48">
      <w:pPr>
        <w:pStyle w:val="2"/>
        <w:spacing w:before="49" w:line="183" w:lineRule="auto"/>
        <w:ind w:left="19" w:right="24" w:firstLine="488"/>
        <w:jc w:val="both"/>
      </w:pPr>
      <w:r>
        <w:rPr>
          <w:spacing w:val="-2"/>
        </w:rPr>
        <w:t>为全面贯彻国家教育方针，鼓励硕士研究生在校期间勤奋学习、勇于创新、</w:t>
      </w:r>
      <w:r>
        <w:rPr>
          <w:spacing w:val="3"/>
        </w:rPr>
        <w:t xml:space="preserve"> </w:t>
      </w:r>
      <w:r>
        <w:rPr>
          <w:spacing w:val="-3"/>
        </w:rPr>
        <w:t>全面发展，根据河南省教育厅相关规定和《河南农业大学研究生奖助学金管理办</w:t>
      </w:r>
      <w:r>
        <w:rPr>
          <w:spacing w:val="5"/>
        </w:rPr>
        <w:t xml:space="preserve"> </w:t>
      </w:r>
      <w:r>
        <w:rPr>
          <w:spacing w:val="-7"/>
        </w:rPr>
        <w:t>法</w:t>
      </w:r>
      <w:r>
        <w:rPr>
          <w:rFonts w:hint="eastAsia"/>
          <w:spacing w:val="-7"/>
        </w:rPr>
        <w:t>（修订）</w:t>
      </w:r>
      <w:r>
        <w:rPr>
          <w:spacing w:val="-7"/>
        </w:rPr>
        <w:t>》（</w:t>
      </w:r>
      <w:r>
        <w:rPr>
          <w:rFonts w:hint="eastAsia"/>
          <w:spacing w:val="-7"/>
          <w:lang w:val="en-US" w:eastAsia="zh-CN"/>
        </w:rPr>
        <w:t>农大</w:t>
      </w:r>
      <w:r>
        <w:rPr>
          <w:spacing w:val="-7"/>
        </w:rPr>
        <w:t xml:space="preserve">研  </w:t>
      </w:r>
      <w:r>
        <w:rPr>
          <w:rFonts w:ascii="Times New Roman" w:hAnsi="Times New Roman" w:eastAsia="Times New Roman" w:cs="Times New Roman"/>
          <w:spacing w:val="-7"/>
        </w:rPr>
        <w:t>[20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24</w:t>
      </w:r>
      <w:r>
        <w:rPr>
          <w:rFonts w:ascii="Times New Roman" w:hAnsi="Times New Roman" w:eastAsia="Times New Roman" w:cs="Times New Roman"/>
          <w:spacing w:val="-7"/>
        </w:rPr>
        <w:t>]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>号）文件精神</w:t>
      </w:r>
      <w:r>
        <w:rPr>
          <w:spacing w:val="-27"/>
        </w:rPr>
        <w:t xml:space="preserve"> </w:t>
      </w:r>
      <w:r>
        <w:rPr>
          <w:spacing w:val="-7"/>
        </w:rPr>
        <w:t>，结合我院实际情况</w:t>
      </w:r>
      <w:r>
        <w:rPr>
          <w:spacing w:val="-27"/>
        </w:rPr>
        <w:t xml:space="preserve"> </w:t>
      </w:r>
      <w:r>
        <w:rPr>
          <w:spacing w:val="-7"/>
        </w:rPr>
        <w:t>，特制定本细则。</w:t>
      </w:r>
    </w:p>
    <w:p w14:paraId="3722BD41">
      <w:pPr>
        <w:pStyle w:val="2"/>
        <w:spacing w:before="1" w:line="178" w:lineRule="auto"/>
        <w:ind w:left="565"/>
        <w:outlineLvl w:val="0"/>
      </w:pPr>
      <w:r>
        <w:rPr>
          <w:b/>
          <w:bCs/>
          <w:spacing w:val="-3"/>
        </w:rPr>
        <w:t>一、</w:t>
      </w:r>
      <w:r>
        <w:rPr>
          <w:b/>
          <w:bCs/>
          <w:spacing w:val="10"/>
        </w:rPr>
        <w:t xml:space="preserve">   </w:t>
      </w:r>
      <w:r>
        <w:rPr>
          <w:b/>
          <w:bCs/>
          <w:spacing w:val="-3"/>
        </w:rPr>
        <w:t>组织领导</w:t>
      </w:r>
    </w:p>
    <w:p w14:paraId="152AFEBE">
      <w:pPr>
        <w:pStyle w:val="2"/>
        <w:spacing w:before="2" w:line="182" w:lineRule="auto"/>
        <w:ind w:left="19" w:right="24" w:firstLine="484"/>
        <w:jc w:val="both"/>
      </w:pPr>
      <w:r>
        <w:rPr>
          <w:spacing w:val="-3"/>
        </w:rPr>
        <w:t>学院成立研究生工作领导小组</w:t>
      </w:r>
      <w:r>
        <w:rPr>
          <w:spacing w:val="-30"/>
        </w:rPr>
        <w:t xml:space="preserve"> </w:t>
      </w:r>
      <w:r>
        <w:rPr>
          <w:spacing w:val="-3"/>
        </w:rPr>
        <w:t>。小组成员包括院领导班子成员、各系主任、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级全日制研究生班主任、研究生</w:t>
      </w:r>
      <w:r>
        <w:t>辅导员</w:t>
      </w:r>
      <w:r>
        <w:rPr>
          <w:spacing w:val="-37"/>
        </w:rPr>
        <w:t xml:space="preserve"> </w:t>
      </w:r>
      <w:r>
        <w:t xml:space="preserve">。召开专项会议开展研究生奖助 </w:t>
      </w:r>
      <w:r>
        <w:rPr>
          <w:spacing w:val="-1"/>
        </w:rPr>
        <w:t>学金评定工作。</w:t>
      </w:r>
    </w:p>
    <w:p w14:paraId="67BA01E5">
      <w:pPr>
        <w:pStyle w:val="2"/>
        <w:spacing w:before="1" w:line="180" w:lineRule="auto"/>
        <w:ind w:left="564"/>
        <w:outlineLvl w:val="0"/>
      </w:pPr>
      <w:r>
        <w:rPr>
          <w:b/>
          <w:bCs/>
          <w:spacing w:val="-3"/>
        </w:rPr>
        <w:t>二、</w:t>
      </w:r>
      <w:r>
        <w:rPr>
          <w:b/>
          <w:bCs/>
          <w:spacing w:val="10"/>
        </w:rPr>
        <w:t xml:space="preserve">   </w:t>
      </w:r>
      <w:r>
        <w:rPr>
          <w:b/>
          <w:bCs/>
          <w:spacing w:val="-3"/>
        </w:rPr>
        <w:t>评定对象</w:t>
      </w:r>
    </w:p>
    <w:p w14:paraId="10E427D1">
      <w:pPr>
        <w:pStyle w:val="2"/>
        <w:spacing w:before="1" w:line="181" w:lineRule="auto"/>
        <w:ind w:left="499"/>
      </w:pPr>
      <w:r>
        <w:rPr>
          <w:spacing w:val="-1"/>
        </w:rPr>
        <w:t xml:space="preserve">所有基本修业年限内的 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级全日制非定向研究生。</w:t>
      </w:r>
    </w:p>
    <w:p w14:paraId="1BDB4908">
      <w:pPr>
        <w:pStyle w:val="2"/>
        <w:spacing w:before="1" w:line="181" w:lineRule="auto"/>
        <w:ind w:left="562"/>
      </w:pPr>
      <w:r>
        <w:rPr>
          <w:spacing w:val="-2"/>
        </w:rPr>
        <w:t>三、</w:t>
      </w:r>
      <w:r>
        <w:rPr>
          <w:spacing w:val="11"/>
        </w:rPr>
        <w:t xml:space="preserve">   </w:t>
      </w:r>
      <w:r>
        <w:rPr>
          <w:b/>
          <w:bCs/>
          <w:spacing w:val="-2"/>
        </w:rPr>
        <w:t>奖励名额及标准</w:t>
      </w:r>
    </w:p>
    <w:p w14:paraId="5F52337E">
      <w:pPr>
        <w:pStyle w:val="2"/>
        <w:spacing w:before="5" w:line="181" w:lineRule="auto"/>
        <w:ind w:left="21" w:right="70" w:firstLine="480"/>
      </w:pPr>
      <w:r>
        <w:rPr>
          <w:spacing w:val="-1"/>
        </w:rPr>
        <w:t xml:space="preserve">依据河南农业大学 </w:t>
      </w:r>
      <w:r>
        <w:rPr>
          <w:rFonts w:ascii="Times New Roman" w:hAnsi="Times New Roman" w:eastAsia="Times New Roman" w:cs="Times New Roman"/>
          <w:spacing w:val="-1"/>
        </w:rPr>
        <w:t>202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年研究生学业奖学金名额分配方案</w:t>
      </w:r>
      <w:r>
        <w:rPr>
          <w:spacing w:val="-28"/>
        </w:rPr>
        <w:t xml:space="preserve"> </w:t>
      </w:r>
      <w:r>
        <w:rPr>
          <w:spacing w:val="-1"/>
        </w:rPr>
        <w:t>，各学科按人数</w:t>
      </w:r>
      <w:r>
        <w:t xml:space="preserve"> </w:t>
      </w:r>
      <w:r>
        <w:rPr>
          <w:spacing w:val="-3"/>
        </w:rPr>
        <w:t>等比例分配。由院研究生工作领导小组研究、由院党政联席会议决定获奖人员名</w:t>
      </w:r>
      <w:r>
        <w:rPr>
          <w:spacing w:val="3"/>
        </w:rPr>
        <w:t xml:space="preserve"> </w:t>
      </w:r>
      <w:r>
        <w:rPr>
          <w:spacing w:val="-4"/>
        </w:rPr>
        <w:t>单。</w:t>
      </w:r>
    </w:p>
    <w:p w14:paraId="0C0F93E8">
      <w:pPr>
        <w:pStyle w:val="2"/>
        <w:spacing w:line="172" w:lineRule="auto"/>
        <w:ind w:left="26" w:right="70" w:firstLine="475"/>
      </w:pPr>
      <w:r>
        <w:rPr>
          <w:spacing w:val="-4"/>
        </w:rPr>
        <w:t>博士学业奖学金奖励标准为每生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</w:t>
      </w:r>
      <w:r>
        <w:rPr>
          <w:spacing w:val="-4"/>
        </w:rPr>
        <w:t>万元，硕士研究生一等学业奖学金奖励标</w:t>
      </w:r>
      <w:r>
        <w:t xml:space="preserve"> </w:t>
      </w:r>
      <w:r>
        <w:rPr>
          <w:spacing w:val="-1"/>
        </w:rPr>
        <w:t xml:space="preserve">准为每生 </w:t>
      </w:r>
      <w:r>
        <w:rPr>
          <w:rFonts w:ascii="Times New Roman" w:hAnsi="Times New Roman" w:eastAsia="Times New Roman" w:cs="Times New Roman"/>
          <w:spacing w:val="-1"/>
        </w:rPr>
        <w:t xml:space="preserve">8000 </w:t>
      </w:r>
      <w:r>
        <w:rPr>
          <w:spacing w:val="-1"/>
        </w:rPr>
        <w:t xml:space="preserve">元，硕士研究生二等学业奖学金奖励标准为每生 </w:t>
      </w:r>
      <w:r>
        <w:rPr>
          <w:rFonts w:ascii="Times New Roman" w:hAnsi="Times New Roman" w:eastAsia="Times New Roman" w:cs="Times New Roman"/>
          <w:spacing w:val="-1"/>
        </w:rPr>
        <w:t xml:space="preserve">4000 </w:t>
      </w:r>
      <w:r>
        <w:rPr>
          <w:spacing w:val="-1"/>
        </w:rPr>
        <w:t>元。</w:t>
      </w:r>
    </w:p>
    <w:p w14:paraId="37083A18">
      <w:pPr>
        <w:pStyle w:val="2"/>
        <w:spacing w:line="201" w:lineRule="auto"/>
        <w:ind w:left="582"/>
        <w:outlineLvl w:val="0"/>
      </w:pPr>
      <w:r>
        <w:rPr>
          <w:b/>
          <w:bCs/>
          <w:spacing w:val="-6"/>
        </w:rPr>
        <w:t>四、</w:t>
      </w:r>
      <w:r>
        <w:rPr>
          <w:b/>
          <w:bCs/>
          <w:spacing w:val="10"/>
        </w:rPr>
        <w:t xml:space="preserve">   </w:t>
      </w:r>
      <w:r>
        <w:rPr>
          <w:b/>
          <w:bCs/>
          <w:spacing w:val="-6"/>
        </w:rPr>
        <w:t>评定条件</w:t>
      </w:r>
    </w:p>
    <w:p w14:paraId="08BCACA4">
      <w:pPr>
        <w:pStyle w:val="2"/>
        <w:spacing w:before="2" w:line="177" w:lineRule="auto"/>
        <w:ind w:left="597"/>
        <w:outlineLvl w:val="1"/>
      </w:pPr>
      <w:r>
        <w:rPr>
          <w:spacing w:val="-7"/>
        </w:rPr>
        <w:t>（一）基本条件</w:t>
      </w:r>
    </w:p>
    <w:p w14:paraId="1ACFC37F">
      <w:pPr>
        <w:pStyle w:val="2"/>
        <w:spacing w:before="6" w:line="182" w:lineRule="auto"/>
        <w:ind w:left="1316"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</w:t>
      </w:r>
      <w:r>
        <w:rPr>
          <w:spacing w:val="-13"/>
        </w:rPr>
        <w:t xml:space="preserve"> </w:t>
      </w:r>
      <w:r>
        <w:rPr>
          <w:spacing w:val="-2"/>
        </w:rPr>
        <w:t>热爱社会主义祖国，拥护中国共产党的领导</w:t>
      </w:r>
    </w:p>
    <w:p w14:paraId="6CC112FC">
      <w:pPr>
        <w:pStyle w:val="2"/>
        <w:spacing w:before="2" w:line="181" w:lineRule="auto"/>
        <w:ind w:left="1293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</w:t>
      </w:r>
      <w:r>
        <w:rPr>
          <w:spacing w:val="-16"/>
        </w:rPr>
        <w:t xml:space="preserve"> </w:t>
      </w:r>
      <w:r>
        <w:rPr>
          <w:spacing w:val="-3"/>
        </w:rPr>
        <w:t>遵守宪法和法律法规</w:t>
      </w:r>
      <w:r>
        <w:rPr>
          <w:spacing w:val="-27"/>
        </w:rPr>
        <w:t xml:space="preserve"> </w:t>
      </w:r>
      <w:r>
        <w:rPr>
          <w:spacing w:val="-3"/>
        </w:rPr>
        <w:t>，遵守学校规章制度</w:t>
      </w:r>
    </w:p>
    <w:p w14:paraId="1A16DEA4">
      <w:pPr>
        <w:pStyle w:val="2"/>
        <w:spacing w:before="1" w:line="181" w:lineRule="auto"/>
        <w:ind w:left="1298"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、</w:t>
      </w:r>
      <w:r>
        <w:rPr>
          <w:spacing w:val="-15"/>
        </w:rPr>
        <w:t xml:space="preserve"> </w:t>
      </w:r>
      <w:r>
        <w:rPr>
          <w:spacing w:val="-6"/>
        </w:rPr>
        <w:t>诚实守信</w:t>
      </w:r>
      <w:r>
        <w:rPr>
          <w:spacing w:val="-27"/>
        </w:rPr>
        <w:t xml:space="preserve"> </w:t>
      </w:r>
      <w:r>
        <w:rPr>
          <w:spacing w:val="-6"/>
        </w:rPr>
        <w:t>，品学兼优</w:t>
      </w:r>
    </w:p>
    <w:p w14:paraId="131AD9C2">
      <w:pPr>
        <w:pStyle w:val="2"/>
        <w:spacing w:before="2" w:line="181" w:lineRule="auto"/>
        <w:ind w:left="1292"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</w:t>
      </w:r>
      <w:r>
        <w:rPr>
          <w:spacing w:val="-16"/>
        </w:rPr>
        <w:t xml:space="preserve"> </w:t>
      </w:r>
      <w:r>
        <w:rPr>
          <w:spacing w:val="-1"/>
        </w:rPr>
        <w:t>积极参与科学研究和社会实践</w:t>
      </w:r>
    </w:p>
    <w:p w14:paraId="1D9D847B">
      <w:pPr>
        <w:pStyle w:val="2"/>
        <w:spacing w:before="3" w:line="181" w:lineRule="auto"/>
        <w:ind w:left="1703" w:right="70" w:hanging="418"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 xml:space="preserve">、 所有课程成绩不得低于 </w:t>
      </w:r>
      <w:r>
        <w:rPr>
          <w:rFonts w:ascii="Times New Roman" w:hAnsi="Times New Roman" w:eastAsia="Times New Roman" w:cs="Times New Roman"/>
          <w:spacing w:val="-4"/>
        </w:rPr>
        <w:t xml:space="preserve">70 </w:t>
      </w:r>
      <w:r>
        <w:rPr>
          <w:spacing w:val="-4"/>
        </w:rPr>
        <w:t xml:space="preserve">分，选修课不得低于 </w:t>
      </w:r>
      <w:r>
        <w:rPr>
          <w:rFonts w:ascii="Times New Roman" w:hAnsi="Times New Roman" w:eastAsia="Times New Roman" w:cs="Times New Roman"/>
          <w:spacing w:val="-4"/>
        </w:rPr>
        <w:t xml:space="preserve">60 </w:t>
      </w:r>
      <w:r>
        <w:rPr>
          <w:spacing w:val="-4"/>
        </w:rPr>
        <w:t>分，总学分必</w:t>
      </w:r>
      <w:r>
        <w:rPr>
          <w:spacing w:val="4"/>
        </w:rPr>
        <w:t xml:space="preserve"> </w:t>
      </w:r>
      <w:r>
        <w:rPr>
          <w:spacing w:val="-4"/>
        </w:rPr>
        <w:t>须修够</w:t>
      </w:r>
    </w:p>
    <w:p w14:paraId="4E98F05A">
      <w:pPr>
        <w:pStyle w:val="2"/>
        <w:spacing w:before="3" w:line="181" w:lineRule="auto"/>
        <w:ind w:left="27" w:right="70" w:firstLine="479"/>
      </w:pPr>
      <w:r>
        <w:rPr>
          <w:spacing w:val="-3"/>
        </w:rPr>
        <w:t>满足以上条件的研究生，学业奖学金根据上一学年研究</w:t>
      </w:r>
      <w:r>
        <w:rPr>
          <w:spacing w:val="-4"/>
        </w:rPr>
        <w:t>生的综合成绩进行评</w:t>
      </w:r>
      <w:r>
        <w:t xml:space="preserve"> </w:t>
      </w:r>
      <w:r>
        <w:rPr>
          <w:spacing w:val="-7"/>
        </w:rPr>
        <w:t>定。</w:t>
      </w:r>
    </w:p>
    <w:p w14:paraId="378EACC1">
      <w:pPr>
        <w:pStyle w:val="2"/>
        <w:spacing w:line="257" w:lineRule="exact"/>
        <w:ind w:left="537"/>
      </w:pPr>
      <w:r>
        <w:rPr>
          <w:spacing w:val="-7"/>
          <w:position w:val="1"/>
        </w:rPr>
        <w:t>（二）计算办法</w:t>
      </w:r>
    </w:p>
    <w:p w14:paraId="02318C0F">
      <w:pPr>
        <w:pStyle w:val="2"/>
        <w:spacing w:before="1" w:line="213" w:lineRule="auto"/>
        <w:ind w:left="24"/>
      </w:pPr>
      <w:r>
        <w:rPr>
          <w:b/>
          <w:bCs/>
          <w:spacing w:val="-4"/>
        </w:rPr>
        <w:t>总成绩</w:t>
      </w:r>
      <w:r>
        <w:rPr>
          <w:rFonts w:ascii="Times New Roman" w:hAnsi="Times New Roman" w:eastAsia="Times New Roman" w:cs="Times New Roman"/>
          <w:b/>
          <w:bCs/>
          <w:spacing w:val="-4"/>
        </w:rPr>
        <w:t>=</w:t>
      </w:r>
      <w:r>
        <w:rPr>
          <w:b/>
          <w:bCs/>
          <w:spacing w:val="-4"/>
        </w:rPr>
        <w:t>综合表现（</w:t>
      </w:r>
      <w:r>
        <w:rPr>
          <w:b/>
          <w:bCs/>
          <w:spacing w:val="-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15%</w:t>
      </w:r>
      <w:r>
        <w:rPr>
          <w:b/>
          <w:bCs/>
          <w:spacing w:val="-4"/>
        </w:rPr>
        <w:t>）</w:t>
      </w:r>
      <w:r>
        <w:rPr>
          <w:rFonts w:ascii="Times New Roman" w:hAnsi="Times New Roman" w:eastAsia="Times New Roman" w:cs="Times New Roman"/>
          <w:b/>
          <w:bCs/>
          <w:spacing w:val="-4"/>
        </w:rPr>
        <w:t>+</w:t>
      </w:r>
      <w:r>
        <w:rPr>
          <w:b/>
          <w:bCs/>
          <w:spacing w:val="-4"/>
        </w:rPr>
        <w:t>学习成绩（</w:t>
      </w:r>
      <w:r>
        <w:rPr>
          <w:b/>
          <w:bCs/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20%</w:t>
      </w:r>
      <w:r>
        <w:rPr>
          <w:b/>
          <w:bCs/>
          <w:spacing w:val="-4"/>
        </w:rPr>
        <w:t>）</w:t>
      </w:r>
      <w:r>
        <w:rPr>
          <w:rFonts w:ascii="Times New Roman" w:hAnsi="Times New Roman" w:eastAsia="Times New Roman" w:cs="Times New Roman"/>
          <w:b/>
          <w:bCs/>
          <w:spacing w:val="-4"/>
        </w:rPr>
        <w:t>+</w:t>
      </w:r>
      <w:r>
        <w:rPr>
          <w:b/>
          <w:bCs/>
          <w:spacing w:val="-4"/>
        </w:rPr>
        <w:t>科研业绩（</w:t>
      </w:r>
      <w:r>
        <w:rPr>
          <w:b/>
          <w:bCs/>
          <w:spacing w:val="-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65%</w:t>
      </w:r>
      <w:r>
        <w:rPr>
          <w:b/>
          <w:bCs/>
          <w:spacing w:val="-4"/>
        </w:rPr>
        <w:t>）</w:t>
      </w:r>
    </w:p>
    <w:p w14:paraId="474765A4">
      <w:pPr>
        <w:pStyle w:val="2"/>
        <w:spacing w:before="2" w:line="181" w:lineRule="auto"/>
        <w:ind w:left="31"/>
      </w:pPr>
      <w:r>
        <w:rPr>
          <w:spacing w:val="-7"/>
        </w:rPr>
        <w:t>1、综合表现：</w:t>
      </w:r>
    </w:p>
    <w:p w14:paraId="6076C9D7">
      <w:pPr>
        <w:pStyle w:val="2"/>
        <w:spacing w:before="2" w:line="181" w:lineRule="auto"/>
        <w:ind w:left="40" w:right="70" w:firstLine="451"/>
      </w:pPr>
      <w:r>
        <w:rPr>
          <w:spacing w:val="-3"/>
        </w:rPr>
        <w:t>包括政治思想、道德修养、遵纪守法、诚实守信、文明卫生等方面，考察时</w:t>
      </w:r>
      <w:r>
        <w:rPr>
          <w:spacing w:val="6"/>
        </w:rPr>
        <w:t xml:space="preserve"> </w:t>
      </w:r>
      <w:r>
        <w:rPr>
          <w:spacing w:val="-6"/>
        </w:rPr>
        <w:t>限为研究生第二学年</w:t>
      </w:r>
      <w:r>
        <w:rPr>
          <w:spacing w:val="-15"/>
        </w:rPr>
        <w:t xml:space="preserve"> </w:t>
      </w:r>
      <w:r>
        <w:rPr>
          <w:spacing w:val="-6"/>
        </w:rPr>
        <w:t>，满分 15 分，具体评分标准如下：</w:t>
      </w:r>
    </w:p>
    <w:p w14:paraId="6135CC12">
      <w:pPr>
        <w:pStyle w:val="2"/>
        <w:spacing w:before="2" w:line="177" w:lineRule="auto"/>
        <w:ind w:left="57"/>
      </w:pPr>
      <w:r>
        <w:rPr>
          <w:spacing w:val="-7"/>
        </w:rPr>
        <w:t>（1）</w:t>
      </w:r>
      <w:r>
        <w:rPr>
          <w:spacing w:val="66"/>
        </w:rPr>
        <w:t xml:space="preserve"> </w:t>
      </w:r>
      <w:r>
        <w:rPr>
          <w:spacing w:val="-7"/>
        </w:rPr>
        <w:t>缴纳学费相关情况（满分 1 分）</w:t>
      </w:r>
    </w:p>
    <w:p w14:paraId="292E9B9F">
      <w:pPr>
        <w:pStyle w:val="2"/>
        <w:spacing w:before="7" w:line="178" w:lineRule="auto"/>
        <w:ind w:left="57"/>
      </w:pPr>
      <w:r>
        <w:rPr>
          <w:spacing w:val="-8"/>
        </w:rPr>
        <w:t>（2）</w:t>
      </w:r>
      <w:r>
        <w:rPr>
          <w:spacing w:val="61"/>
        </w:rPr>
        <w:t xml:space="preserve"> </w:t>
      </w:r>
      <w:r>
        <w:rPr>
          <w:spacing w:val="-8"/>
        </w:rPr>
        <w:t>卫生检查相关情况</w:t>
      </w:r>
      <w:r>
        <w:rPr>
          <w:spacing w:val="-27"/>
        </w:rPr>
        <w:t xml:space="preserve"> </w:t>
      </w:r>
      <w:r>
        <w:rPr>
          <w:spacing w:val="-8"/>
        </w:rPr>
        <w:t>，每次不合格扣 0.5</w:t>
      </w:r>
      <w:r>
        <w:rPr>
          <w:spacing w:val="-29"/>
        </w:rPr>
        <w:t xml:space="preserve"> </w:t>
      </w:r>
      <w:r>
        <w:rPr>
          <w:spacing w:val="-8"/>
        </w:rPr>
        <w:t>，扣完为止</w:t>
      </w:r>
      <w:r>
        <w:rPr>
          <w:spacing w:val="-9"/>
        </w:rPr>
        <w:t>（满分 2 分）</w:t>
      </w:r>
    </w:p>
    <w:p w14:paraId="585BF37D">
      <w:pPr>
        <w:pStyle w:val="2"/>
        <w:spacing w:before="6" w:line="178" w:lineRule="auto"/>
        <w:ind w:left="57"/>
      </w:pPr>
      <w:r>
        <w:rPr>
          <w:spacing w:val="-8"/>
        </w:rPr>
        <w:t>（3）  出勤情况，一次不到扣 0.5 分</w:t>
      </w:r>
      <w:r>
        <w:rPr>
          <w:spacing w:val="-22"/>
        </w:rPr>
        <w:t xml:space="preserve"> </w:t>
      </w:r>
      <w:r>
        <w:rPr>
          <w:spacing w:val="-8"/>
        </w:rPr>
        <w:t>，扣完为止（满分 2 分）</w:t>
      </w:r>
    </w:p>
    <w:p w14:paraId="1BE37F6F">
      <w:pPr>
        <w:pStyle w:val="2"/>
        <w:spacing w:before="86" w:line="178" w:lineRule="auto"/>
        <w:ind w:left="57"/>
      </w:pPr>
      <w:r>
        <w:rPr>
          <w:spacing w:val="-4"/>
        </w:rPr>
        <w:t>（4）积极参加校、院组织的相关学术文化方面的活动（满分 5 分）</w:t>
      </w:r>
    </w:p>
    <w:p w14:paraId="12E83734">
      <w:pPr>
        <w:pStyle w:val="2"/>
        <w:spacing w:before="162" w:line="250" w:lineRule="auto"/>
        <w:ind w:left="21" w:right="73" w:firstLine="483"/>
      </w:pPr>
      <w:r>
        <w:rPr>
          <w:spacing w:val="-11"/>
        </w:rPr>
        <w:t>参加一次活动加 0.5 分；受到校级及以上表扬加 1 分，院级表扬加 0.5 分（需</w:t>
      </w:r>
      <w:r>
        <w:rPr>
          <w:spacing w:val="9"/>
        </w:rPr>
        <w:t xml:space="preserve"> </w:t>
      </w:r>
      <w:r>
        <w:rPr>
          <w:spacing w:val="-4"/>
        </w:rPr>
        <w:t>提供证书复印件</w:t>
      </w:r>
      <w:r>
        <w:rPr>
          <w:spacing w:val="-48"/>
        </w:rPr>
        <w:t>）；</w:t>
      </w:r>
      <w:r>
        <w:rPr>
          <w:spacing w:val="-4"/>
        </w:rPr>
        <w:t>受到通报批评一次扣 1 分。</w:t>
      </w:r>
    </w:p>
    <w:p w14:paraId="64EF1D35">
      <w:pPr>
        <w:pStyle w:val="2"/>
        <w:spacing w:before="1" w:line="177" w:lineRule="auto"/>
        <w:ind w:left="57"/>
      </w:pPr>
      <w:r>
        <w:rPr>
          <w:spacing w:val="-13"/>
        </w:rPr>
        <w:t>（5）担任研究生干部及表现</w:t>
      </w:r>
      <w:r>
        <w:rPr>
          <w:spacing w:val="-28"/>
        </w:rPr>
        <w:t xml:space="preserve"> </w:t>
      </w:r>
      <w:r>
        <w:rPr>
          <w:spacing w:val="-13"/>
        </w:rPr>
        <w:t>。（满分 5 分）</w:t>
      </w:r>
    </w:p>
    <w:p w14:paraId="248EF896">
      <w:pPr>
        <w:pStyle w:val="2"/>
        <w:spacing w:before="86" w:line="182" w:lineRule="auto"/>
        <w:jc w:val="right"/>
      </w:pPr>
      <w:r>
        <w:rPr>
          <w:spacing w:val="-8"/>
        </w:rPr>
        <w:t>根据考察期间担任研究生干部的情况和表现进行量化评分。研会成员</w:t>
      </w:r>
      <w:r>
        <w:rPr>
          <w:spacing w:val="-13"/>
        </w:rPr>
        <w:t xml:space="preserve"> </w:t>
      </w:r>
      <w:r>
        <w:rPr>
          <w:spacing w:val="-8"/>
        </w:rPr>
        <w:t>0-5</w:t>
      </w:r>
      <w:r>
        <w:rPr>
          <w:spacing w:val="-22"/>
        </w:rPr>
        <w:t xml:space="preserve"> </w:t>
      </w:r>
      <w:r>
        <w:rPr>
          <w:spacing w:val="-8"/>
        </w:rPr>
        <w:t>分，</w:t>
      </w:r>
    </w:p>
    <w:p w14:paraId="39369E73">
      <w:pPr>
        <w:pStyle w:val="2"/>
        <w:spacing w:before="157" w:line="182" w:lineRule="auto"/>
        <w:ind w:left="23"/>
      </w:pPr>
      <w:r>
        <w:rPr>
          <w:spacing w:val="-4"/>
        </w:rPr>
        <w:t xml:space="preserve">学科负责人 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spacing w:val="-4"/>
        </w:rPr>
        <w:t xml:space="preserve">-4 分，班长、党支部书记 </w:t>
      </w:r>
      <w:r>
        <w:rPr>
          <w:rFonts w:ascii="Times New Roman" w:hAnsi="Times New Roman" w:eastAsia="Times New Roman" w:cs="Times New Roman"/>
          <w:spacing w:val="-4"/>
        </w:rPr>
        <w:t xml:space="preserve">0-3 </w:t>
      </w:r>
      <w:r>
        <w:rPr>
          <w:spacing w:val="-4"/>
        </w:rPr>
        <w:t>分。</w:t>
      </w:r>
    </w:p>
    <w:p w14:paraId="1C9F6FCB">
      <w:pPr>
        <w:pStyle w:val="2"/>
        <w:spacing w:before="75" w:line="183" w:lineRule="auto"/>
        <w:ind w:left="19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、学习情况：</w:t>
      </w:r>
    </w:p>
    <w:p w14:paraId="0746E540">
      <w:pPr>
        <w:spacing w:line="183" w:lineRule="auto"/>
        <w:sectPr>
          <w:footerReference r:id="rId5" w:type="default"/>
          <w:pgSz w:w="11906" w:h="16839"/>
          <w:pgMar w:top="1431" w:right="1728" w:bottom="1156" w:left="1785" w:header="0" w:footer="994" w:gutter="0"/>
          <w:cols w:space="720" w:num="1"/>
        </w:sectPr>
      </w:pPr>
    </w:p>
    <w:p w14:paraId="1B7386D7">
      <w:pPr>
        <w:pStyle w:val="2"/>
        <w:spacing w:before="57" w:line="182" w:lineRule="auto"/>
        <w:ind w:left="18" w:right="84" w:firstLine="562"/>
        <w:jc w:val="both"/>
      </w:pPr>
      <w:r>
        <w:rPr>
          <w:spacing w:val="-3"/>
        </w:rPr>
        <w:t xml:space="preserve">满分 </w:t>
      </w:r>
      <w:r>
        <w:rPr>
          <w:rFonts w:ascii="Times New Roman" w:hAnsi="Times New Roman" w:eastAsia="Times New Roman" w:cs="Times New Roman"/>
          <w:spacing w:val="-3"/>
        </w:rPr>
        <w:t xml:space="preserve">20 </w:t>
      </w:r>
      <w:r>
        <w:rPr>
          <w:spacing w:val="-3"/>
        </w:rPr>
        <w:t xml:space="preserve">分，按计算公式得出成绩的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量化。学习成绩以完成学校规定的</w:t>
      </w:r>
      <w:r>
        <w:rPr>
          <w:spacing w:val="7"/>
        </w:rPr>
        <w:t xml:space="preserve"> </w:t>
      </w:r>
      <w:r>
        <w:rPr>
          <w:spacing w:val="-4"/>
        </w:rPr>
        <w:t xml:space="preserve">培养方案获得的考核成绩为依据，其中公共学位课程权重为 </w:t>
      </w:r>
      <w:r>
        <w:rPr>
          <w:rFonts w:ascii="Times New Roman" w:hAnsi="Times New Roman" w:eastAsia="Times New Roman" w:cs="Times New Roman"/>
          <w:spacing w:val="-4"/>
        </w:rPr>
        <w:t>40%</w:t>
      </w:r>
      <w:r>
        <w:rPr>
          <w:spacing w:val="-4"/>
        </w:rPr>
        <w:t>，专业学位课程</w:t>
      </w:r>
      <w:r>
        <w:rPr>
          <w:spacing w:val="17"/>
        </w:rPr>
        <w:t xml:space="preserve"> </w:t>
      </w:r>
      <w:r>
        <w:rPr>
          <w:spacing w:val="-3"/>
        </w:rPr>
        <w:t xml:space="preserve">权重为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spacing w:val="-3"/>
        </w:rPr>
        <w:t xml:space="preserve">，选修课权重为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，具体计算公式如下：</w:t>
      </w:r>
    </w:p>
    <w:p w14:paraId="452EE1A8">
      <w:pPr>
        <w:spacing w:before="185" w:line="1133" w:lineRule="exact"/>
        <w:ind w:left="600"/>
      </w:pPr>
      <w:r>
        <w:rPr>
          <w:position w:val="-23"/>
        </w:rPr>
        <w:drawing>
          <wp:inline distT="0" distB="0" distL="0" distR="0">
            <wp:extent cx="3470910" cy="7188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1529" cy="71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33B4">
      <w:pPr>
        <w:pStyle w:val="2"/>
        <w:spacing w:before="241" w:line="262" w:lineRule="exact"/>
        <w:ind w:left="572"/>
      </w:pPr>
      <w:r>
        <w:rPr>
          <w:rFonts w:ascii="Times New Roman" w:hAnsi="Times New Roman" w:eastAsia="Times New Roman" w:cs="Times New Roman"/>
          <w:spacing w:val="-1"/>
          <w:position w:val="-1"/>
        </w:rPr>
        <w:t>M——</w:t>
      </w:r>
      <w:r>
        <w:rPr>
          <w:spacing w:val="-1"/>
          <w:position w:val="-1"/>
        </w:rPr>
        <w:t>表示研究生的学习成绩</w:t>
      </w:r>
    </w:p>
    <w:p w14:paraId="485D8057">
      <w:pPr>
        <w:pStyle w:val="2"/>
        <w:spacing w:line="182" w:lineRule="auto"/>
        <w:ind w:left="572" w:right="2609" w:hanging="2"/>
      </w:pP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1"/>
        </w:rPr>
        <w:t>——</w:t>
      </w:r>
      <w:r>
        <w:rPr>
          <w:spacing w:val="1"/>
        </w:rPr>
        <w:t>表示研究生第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"/>
        </w:rPr>
        <w:t>门公共学位课程的考试成绩</w:t>
      </w:r>
      <w:r>
        <w:t xml:space="preserve"> </w:t>
      </w:r>
      <w:r>
        <w:rPr>
          <w:rFonts w:ascii="Times New Roman" w:hAnsi="Times New Roman" w:eastAsia="Times New Roman" w:cs="Times New Roman"/>
        </w:rPr>
        <w:t>Bi</w:t>
      </w:r>
      <w:r>
        <w:rPr>
          <w:rFonts w:ascii="Times New Roman" w:hAnsi="Times New Roman" w:eastAsia="Times New Roman" w:cs="Times New Roman"/>
          <w:spacing w:val="1"/>
        </w:rPr>
        <w:t>——</w:t>
      </w:r>
      <w:r>
        <w:rPr>
          <w:spacing w:val="1"/>
        </w:rPr>
        <w:t>表示研究生第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1"/>
        </w:rPr>
        <w:t>门课程的学分值</w:t>
      </w:r>
    </w:p>
    <w:p w14:paraId="311C93C8">
      <w:pPr>
        <w:pStyle w:val="2"/>
        <w:spacing w:before="3" w:line="195" w:lineRule="auto"/>
        <w:ind w:left="572" w:right="2623" w:firstLine="4"/>
      </w:pPr>
      <w:r>
        <w:rPr>
          <w:rFonts w:ascii="Times New Roman" w:hAnsi="Times New Roman" w:eastAsia="Times New Roman" w:cs="Times New Roman"/>
        </w:rPr>
        <w:t>Ci——</w:t>
      </w:r>
      <w:r>
        <w:t>表示研究生第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t xml:space="preserve">门专业学位课程的考试成绩 </w:t>
      </w:r>
      <w:r>
        <w:rPr>
          <w:rFonts w:ascii="Times New Roman" w:hAnsi="Times New Roman" w:eastAsia="Times New Roman" w:cs="Times New Roman"/>
        </w:rPr>
        <w:t>Di</w:t>
      </w:r>
      <w:r>
        <w:rPr>
          <w:rFonts w:ascii="Times New Roman" w:hAnsi="Times New Roman" w:eastAsia="Times New Roman" w:cs="Times New Roman"/>
          <w:spacing w:val="1"/>
        </w:rPr>
        <w:t>——</w:t>
      </w:r>
      <w:r>
        <w:rPr>
          <w:spacing w:val="1"/>
        </w:rPr>
        <w:t>表示研究生第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门选修课程的考试成绩</w:t>
      </w:r>
    </w:p>
    <w:p w14:paraId="604EDE48">
      <w:pPr>
        <w:pStyle w:val="2"/>
        <w:spacing w:before="1" w:line="181" w:lineRule="auto"/>
        <w:ind w:left="569"/>
      </w:pPr>
      <w:r>
        <w:rPr>
          <w:rFonts w:ascii="Times New Roman" w:hAnsi="Times New Roman" w:eastAsia="Times New Roman" w:cs="Times New Roman"/>
          <w:spacing w:val="-1"/>
        </w:rPr>
        <w:t>n——</w:t>
      </w:r>
      <w:r>
        <w:rPr>
          <w:spacing w:val="-1"/>
        </w:rPr>
        <w:t>表示研究生当年的考核课程门数</w:t>
      </w:r>
    </w:p>
    <w:p w14:paraId="4A72A705">
      <w:pPr>
        <w:pStyle w:val="2"/>
        <w:spacing w:line="178" w:lineRule="auto"/>
        <w:jc w:val="right"/>
      </w:pPr>
      <w:r>
        <w:rPr>
          <w:spacing w:val="-6"/>
        </w:rPr>
        <w:t>（备注：各科考试非一次性通过的，在其补考分数上乘以系数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0.8 </w:t>
      </w:r>
      <w:r>
        <w:rPr>
          <w:spacing w:val="-7"/>
        </w:rPr>
        <w:t>作为计分依据）</w:t>
      </w:r>
    </w:p>
    <w:p w14:paraId="69F5F55C">
      <w:pPr>
        <w:pStyle w:val="2"/>
        <w:spacing w:before="7" w:line="182" w:lineRule="auto"/>
        <w:ind w:left="23"/>
      </w:pP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spacing w:val="-8"/>
        </w:rPr>
        <w:t>、科研活动：</w:t>
      </w:r>
    </w:p>
    <w:p w14:paraId="32CB536E">
      <w:pPr>
        <w:pStyle w:val="2"/>
        <w:spacing w:before="3" w:line="181" w:lineRule="auto"/>
        <w:ind w:left="18" w:right="84" w:firstLine="479"/>
        <w:rPr>
          <w:rFonts w:ascii="Times New Roman" w:hAnsi="Times New Roman" w:eastAsia="Times New Roman" w:cs="Times New Roman"/>
        </w:rPr>
      </w:pPr>
      <w:r>
        <w:rPr>
          <w:spacing w:val="-6"/>
        </w:rPr>
        <w:t xml:space="preserve">满分 </w:t>
      </w:r>
      <w:r>
        <w:rPr>
          <w:rFonts w:ascii="Times New Roman" w:hAnsi="Times New Roman" w:eastAsia="Times New Roman" w:cs="Times New Roman"/>
          <w:spacing w:val="-6"/>
        </w:rPr>
        <w:t xml:space="preserve">65 </w:t>
      </w:r>
      <w:r>
        <w:rPr>
          <w:spacing w:val="-6"/>
        </w:rPr>
        <w:t>分</w:t>
      </w:r>
      <w:r>
        <w:rPr>
          <w:spacing w:val="-40"/>
        </w:rPr>
        <w:t xml:space="preserve"> </w:t>
      </w:r>
      <w:r>
        <w:rPr>
          <w:spacing w:val="-6"/>
        </w:rPr>
        <w:t xml:space="preserve">。其中论文权重为 </w:t>
      </w:r>
      <w:r>
        <w:rPr>
          <w:rFonts w:ascii="Times New Roman" w:hAnsi="Times New Roman" w:eastAsia="Times New Roman" w:cs="Times New Roman"/>
          <w:spacing w:val="-6"/>
        </w:rPr>
        <w:t>70%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6"/>
        </w:rPr>
        <w:t>，专利权重为</w:t>
      </w:r>
      <w:r>
        <w:rPr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6"/>
        </w:rPr>
        <w:t>，专著权重为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spacing w:val="-6"/>
        </w:rPr>
        <w:t>，科</w:t>
      </w:r>
      <w:r>
        <w:t xml:space="preserve"> </w:t>
      </w:r>
      <w:r>
        <w:rPr>
          <w:spacing w:val="-3"/>
        </w:rPr>
        <w:t>技奖励权重为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</w:p>
    <w:p w14:paraId="6EBA9FB0">
      <w:pPr>
        <w:pStyle w:val="2"/>
        <w:spacing w:before="1" w:line="177" w:lineRule="auto"/>
        <w:ind w:left="537"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）研究生在校发表论文或著作情况</w:t>
      </w:r>
      <w:r>
        <w:rPr>
          <w:spacing w:val="-16"/>
        </w:rPr>
        <w:t xml:space="preserve"> </w:t>
      </w:r>
      <w:r>
        <w:rPr>
          <w:spacing w:val="-9"/>
        </w:rPr>
        <w:t>。（</w:t>
      </w:r>
      <w:r>
        <w:rPr>
          <w:rFonts w:ascii="Times New Roman" w:hAnsi="Times New Roman" w:eastAsia="Times New Roman" w:cs="Times New Roman"/>
          <w:spacing w:val="-9"/>
        </w:rPr>
        <w:t xml:space="preserve">45.5 </w:t>
      </w:r>
      <w:r>
        <w:rPr>
          <w:spacing w:val="-9"/>
        </w:rPr>
        <w:t>分）</w:t>
      </w:r>
    </w:p>
    <w:p w14:paraId="4698F360">
      <w:pPr>
        <w:pStyle w:val="2"/>
        <w:spacing w:before="87" w:line="265" w:lineRule="auto"/>
        <w:ind w:left="19" w:right="4" w:firstLine="604"/>
        <w:jc w:val="both"/>
      </w:pPr>
      <w:r>
        <w:rPr>
          <w:spacing w:val="-9"/>
        </w:rPr>
        <w:t>发表 SCI 论文 20 分（河南农业大学预警的 SCI 期刊不计分</w:t>
      </w:r>
      <w:r>
        <w:rPr>
          <w:spacing w:val="-13"/>
        </w:rPr>
        <w:t>），</w:t>
      </w:r>
      <w:r>
        <w:rPr>
          <w:spacing w:val="-32"/>
        </w:rPr>
        <w:t xml:space="preserve"> </w:t>
      </w:r>
      <w:r>
        <w:rPr>
          <w:spacing w:val="-9"/>
        </w:rPr>
        <w:t>一级学报 15</w:t>
      </w:r>
      <w:r>
        <w:t xml:space="preserve">  </w:t>
      </w:r>
      <w:r>
        <w:rPr>
          <w:spacing w:val="-3"/>
        </w:rPr>
        <w:t xml:space="preserve">分，中文核心期刊 10 分，普通期刊 </w:t>
      </w:r>
      <w:r>
        <w:rPr>
          <w:spacing w:val="-4"/>
        </w:rPr>
        <w:t>5 分，论文按作者排名先后：第一作者乘以</w:t>
      </w:r>
      <w:r>
        <w:t xml:space="preserve">   </w:t>
      </w:r>
      <w:r>
        <w:rPr>
          <w:spacing w:val="-18"/>
        </w:rPr>
        <w:t>1，第二作者乘以 0.6，第三作者乘以 0.3</w:t>
      </w:r>
      <w:r>
        <w:rPr>
          <w:spacing w:val="-40"/>
        </w:rPr>
        <w:t xml:space="preserve"> </w:t>
      </w:r>
      <w:r>
        <w:rPr>
          <w:spacing w:val="-18"/>
        </w:rPr>
        <w:t>。（第一作者单位必须是“河南农业大学”；</w:t>
      </w:r>
      <w:r>
        <w:t xml:space="preserve"> </w:t>
      </w:r>
      <w:r>
        <w:rPr>
          <w:spacing w:val="-3"/>
        </w:rPr>
        <w:t>211 工程大学学报、一级学报及以上的接收函算数，其他必须见刊或者在线可以</w:t>
      </w:r>
      <w:r>
        <w:rPr>
          <w:spacing w:val="3"/>
        </w:rPr>
        <w:t xml:space="preserve">  </w:t>
      </w:r>
      <w:r>
        <w:rPr>
          <w:spacing w:val="-6"/>
        </w:rPr>
        <w:t>查到发刊日期；日期必须在</w:t>
      </w:r>
      <w:r>
        <w:rPr>
          <w:rFonts w:hint="eastAsia" w:ascii="微软雅黑" w:hAnsi="微软雅黑" w:eastAsia="微软雅黑" w:cs="微软雅黑"/>
          <w:spacing w:val="-6"/>
        </w:rPr>
        <w:t xml:space="preserve"> 202</w:t>
      </w:r>
      <w:r>
        <w:rPr>
          <w:rFonts w:hint="eastAsia" w:ascii="微软雅黑" w:hAnsi="微软雅黑" w:eastAsia="微软雅黑" w:cs="微软雅黑"/>
          <w:spacing w:val="-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-6"/>
        </w:rPr>
        <w:t>-202</w:t>
      </w:r>
      <w:r>
        <w:rPr>
          <w:rFonts w:hint="eastAsia" w:ascii="微软雅黑" w:hAnsi="微软雅黑" w:eastAsia="微软雅黑" w:cs="微软雅黑"/>
          <w:spacing w:val="-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pacing w:val="-6"/>
        </w:rPr>
        <w:t xml:space="preserve"> </w:t>
      </w:r>
      <w:r>
        <w:rPr>
          <w:spacing w:val="-6"/>
        </w:rPr>
        <w:t>学年期间；《浙江农业科学》和《中国农学</w:t>
      </w:r>
      <w:r>
        <w:rPr>
          <w:spacing w:val="-17"/>
        </w:rPr>
        <w:t>通报》计 2.5 分，《安徽农业科学》不计分</w:t>
      </w:r>
      <w:r>
        <w:rPr>
          <w:spacing w:val="5"/>
        </w:rPr>
        <w:t>，）</w:t>
      </w:r>
    </w:p>
    <w:p w14:paraId="6B7E16E1">
      <w:pPr>
        <w:pStyle w:val="2"/>
        <w:spacing w:before="1" w:line="177" w:lineRule="auto"/>
        <w:ind w:left="537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）主编专著（</w:t>
      </w:r>
      <w:r>
        <w:rPr>
          <w:rFonts w:ascii="Times New Roman" w:hAnsi="Times New Roman" w:eastAsia="Times New Roman" w:cs="Times New Roman"/>
          <w:spacing w:val="-5"/>
        </w:rPr>
        <w:t xml:space="preserve">6.5 </w:t>
      </w:r>
      <w:r>
        <w:rPr>
          <w:spacing w:val="-5"/>
        </w:rPr>
        <w:t>分）</w:t>
      </w:r>
    </w:p>
    <w:p w14:paraId="35C2613D">
      <w:pPr>
        <w:pStyle w:val="2"/>
        <w:spacing w:before="85" w:line="250" w:lineRule="auto"/>
        <w:ind w:left="22" w:right="84" w:firstLine="484"/>
      </w:pPr>
      <w:r>
        <w:rPr>
          <w:spacing w:val="-9"/>
        </w:rPr>
        <w:t>专著：主编 6.5×100%分，副主编 6.5×80%分，参编者 5 万字以上 6.5×40%</w:t>
      </w:r>
      <w:r>
        <w:rPr>
          <w:spacing w:val="2"/>
        </w:rPr>
        <w:t xml:space="preserve"> </w:t>
      </w:r>
      <w:r>
        <w:t>分</w:t>
      </w:r>
    </w:p>
    <w:p w14:paraId="53DF9062">
      <w:pPr>
        <w:pStyle w:val="2"/>
        <w:spacing w:before="2" w:line="177" w:lineRule="auto"/>
        <w:ind w:left="537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）科技奖励（</w:t>
      </w:r>
      <w:r>
        <w:rPr>
          <w:rFonts w:ascii="Times New Roman" w:hAnsi="Times New Roman" w:eastAsia="Times New Roman" w:cs="Times New Roman"/>
          <w:spacing w:val="-5"/>
        </w:rPr>
        <w:t xml:space="preserve">6.5 </w:t>
      </w:r>
      <w:r>
        <w:rPr>
          <w:spacing w:val="-5"/>
        </w:rPr>
        <w:t>分）</w:t>
      </w:r>
    </w:p>
    <w:p w14:paraId="770F9A14">
      <w:pPr>
        <w:pStyle w:val="2"/>
        <w:spacing w:before="85" w:line="250" w:lineRule="auto"/>
        <w:ind w:left="21" w:right="86" w:firstLine="483"/>
      </w:pPr>
      <w:r>
        <w:rPr>
          <w:spacing w:val="-8"/>
        </w:rPr>
        <w:t>省级一等奖 6.5×100%分，二等奖 6.5×80</w:t>
      </w:r>
      <w:r>
        <w:rPr>
          <w:spacing w:val="-9"/>
        </w:rPr>
        <w:t>%分，三等奖 6.5×60%分；市级奖</w:t>
      </w:r>
      <w:r>
        <w:t xml:space="preserve"> </w:t>
      </w:r>
      <w:r>
        <w:rPr>
          <w:spacing w:val="-3"/>
        </w:rPr>
        <w:t>励在相应的省级奖励的基础上乘以系数 0.8</w:t>
      </w:r>
    </w:p>
    <w:p w14:paraId="582357E3">
      <w:pPr>
        <w:pStyle w:val="2"/>
        <w:spacing w:before="1" w:line="177" w:lineRule="auto"/>
        <w:ind w:left="537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）发明专利（</w:t>
      </w:r>
      <w:r>
        <w:rPr>
          <w:rFonts w:ascii="Times New Roman" w:hAnsi="Times New Roman" w:eastAsia="Times New Roman" w:cs="Times New Roman"/>
          <w:spacing w:val="-5"/>
        </w:rPr>
        <w:t xml:space="preserve">6.5 </w:t>
      </w:r>
      <w:r>
        <w:rPr>
          <w:spacing w:val="-5"/>
        </w:rPr>
        <w:t>分）</w:t>
      </w:r>
    </w:p>
    <w:p w14:paraId="62FCCC1E">
      <w:pPr>
        <w:pStyle w:val="2"/>
        <w:spacing w:before="87" w:line="182" w:lineRule="auto"/>
        <w:ind w:left="743"/>
      </w:pPr>
      <w:r>
        <w:rPr>
          <w:spacing w:val="-9"/>
        </w:rPr>
        <w:t>发明专利前 5 名 3.25 分，实用新型专利前 3 名 1.3 分</w:t>
      </w:r>
    </w:p>
    <w:p w14:paraId="1400FE8F">
      <w:pPr>
        <w:pStyle w:val="2"/>
        <w:spacing w:before="76" w:line="182" w:lineRule="auto"/>
        <w:ind w:left="6464" w:right="84" w:hanging="294"/>
        <w:rPr>
          <w:rFonts w:hint="eastAsia"/>
          <w:spacing w:val="-2"/>
          <w:lang w:val="en-US" w:eastAsia="zh-CN"/>
        </w:rPr>
      </w:pPr>
      <w:bookmarkStart w:id="0" w:name="_GoBack"/>
      <w:bookmarkEnd w:id="0"/>
    </w:p>
    <w:p w14:paraId="10F723EB">
      <w:pPr>
        <w:pStyle w:val="2"/>
        <w:spacing w:before="76" w:line="182" w:lineRule="auto"/>
        <w:ind w:left="6464" w:right="84" w:hanging="294"/>
      </w:pPr>
      <w:r>
        <w:rPr>
          <w:spacing w:val="-2"/>
        </w:rPr>
        <w:t>河南农业大学林学院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9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7"/>
        </w:rPr>
        <w:t xml:space="preserve">月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7"/>
        </w:rPr>
        <w:t xml:space="preserve">  </w:t>
      </w:r>
      <w:r>
        <w:rPr>
          <w:spacing w:val="-7"/>
        </w:rPr>
        <w:t>日</w:t>
      </w:r>
    </w:p>
    <w:sectPr>
      <w:footerReference r:id="rId6" w:type="default"/>
      <w:pgSz w:w="11906" w:h="16839"/>
      <w:pgMar w:top="1431" w:right="171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08872">
    <w:pPr>
      <w:spacing w:line="176" w:lineRule="auto"/>
      <w:ind w:left="41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B2C69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71A7AD8"/>
    <w:rsid w:val="38C76DD4"/>
    <w:rsid w:val="45227A00"/>
    <w:rsid w:val="69766A56"/>
    <w:rsid w:val="70164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20</TotalTime>
  <ScaleCrop>false</ScaleCrop>
  <LinksUpToDate>false</LinksUpToDate>
  <Application>WPS Office_12.8.2.17148_F1E327BC-269C-435d-A152-05C5408002CA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2023-09-26T10:17:00Z</dcterms:created>
  <dc:creator>Administrator</dc:creator>
  <cp:lastModifiedBy>山川而川</cp:lastModifiedBy>
  <dcterms:modified xsi:type="dcterms:W3CDTF">2024-09-29T03:34:17Z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2024-09-25T10:31:13Z</vt:filetime>
  </property>
  <property fmtid="{D5CDD505-2E9C-101B-9397-08002B2CF9AE}" pid="4" name="KSOProductBuildVer">
    <vt:lpwstr>2052-12.8.2.17148</vt:lpwstr>
  </property>
  <property fmtid="{D5CDD505-2E9C-101B-9397-08002B2CF9AE}" pid="5" name="ICV">
    <vt:lpwstr>C883FB92A4DF45868B22714E811500B0_13</vt:lpwstr>
  </property>
</Properties>
</file>